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 Система оценки достижения планируемых результатов освоения ФОП НОО.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19.1. Основой объективной оценки соответствия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функциями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являются: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ориентация образовательного процесса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обратной связи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, позволяющей осуществлять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управление образовательным процессом.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19.4. Основными направлениями и целями оценочной деятельности </w:t>
      </w:r>
      <w:r w:rsidRPr="00E132A2">
        <w:rPr>
          <w:rFonts w:ascii="Times New Roman" w:eastAsia="SchoolBookSanPin" w:hAnsi="Times New Roman"/>
          <w:sz w:val="28"/>
          <w:szCs w:val="28"/>
        </w:rPr>
        <w:t>в образовательной организации являются: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оценка результатов деятельности образовательной организации как основа аккредитационных процедур.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>19.5. Основным объектом системы оценки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, её содержательной и </w:t>
      </w:r>
      <w:proofErr w:type="spellStart"/>
      <w:r w:rsidRPr="00E132A2">
        <w:rPr>
          <w:rFonts w:ascii="Times New Roman" w:eastAsia="SchoolBookSanPin" w:hAnsi="Times New Roman"/>
          <w:sz w:val="28"/>
          <w:szCs w:val="28"/>
        </w:rPr>
        <w:t>критериальной</w:t>
      </w:r>
      <w:proofErr w:type="spellEnd"/>
      <w:r w:rsidRPr="00E132A2">
        <w:rPr>
          <w:rFonts w:ascii="Times New Roman" w:eastAsia="SchoolBookSanPin" w:hAnsi="Times New Roman"/>
          <w:sz w:val="28"/>
          <w:szCs w:val="28"/>
        </w:rPr>
        <w:t xml:space="preserve"> базой выступают требования ФГОС НОО, которые конкретизируются в планируемых результатах освоения обучающимися ФОП НОО.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19.6. Система оценки включает процедуры внутренней и внешней оценки.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19.7. Внутренняя оценка </w:t>
      </w:r>
      <w:r w:rsidRPr="00E132A2">
        <w:rPr>
          <w:rFonts w:ascii="Times New Roman" w:eastAsia="SchoolBookSanPin" w:hAnsi="Times New Roman"/>
          <w:sz w:val="28"/>
          <w:szCs w:val="28"/>
        </w:rPr>
        <w:t>включает: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стартовую диагностику;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текущую и тематическую оценки;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итоговую оценку;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промежуточную аттестацию;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психолого-педагогическое наблюдение;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внутренний мониторинг образовательных достижений обучающихся.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19.8. Внешняя оценка включает: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независимую оценку качества подготовки обучающихся</w:t>
      </w:r>
      <w:r w:rsidRPr="00E132A2">
        <w:rPr>
          <w:rStyle w:val="a5"/>
          <w:rFonts w:ascii="Times New Roman" w:eastAsia="SchoolBookSanPin" w:hAnsi="Times New Roman"/>
          <w:sz w:val="28"/>
          <w:szCs w:val="28"/>
        </w:rPr>
        <w:footnoteReference w:id="1"/>
      </w:r>
      <w:r w:rsidRPr="00E132A2">
        <w:rPr>
          <w:rFonts w:ascii="Times New Roman" w:eastAsia="SchoolBookSanPin" w:hAnsi="Times New Roman"/>
          <w:sz w:val="28"/>
          <w:szCs w:val="28"/>
        </w:rPr>
        <w:t>;</w:t>
      </w:r>
    </w:p>
    <w:p w:rsidR="00E132A2" w:rsidRPr="00E132A2" w:rsidRDefault="00E132A2" w:rsidP="00E132A2">
      <w:pPr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итоговую аттестацию.</w:t>
      </w:r>
      <w:r w:rsidRPr="00E132A2">
        <w:rPr>
          <w:rStyle w:val="a5"/>
          <w:rFonts w:ascii="Times New Roman" w:eastAsia="SchoolBookSanPin" w:hAnsi="Times New Roman"/>
          <w:sz w:val="28"/>
          <w:szCs w:val="28"/>
        </w:rPr>
        <w:footnoteReference w:id="2"/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19.9. В соответствии с ФГОС НОО система оценки образовательной организации реализует системно-деятельностный, уровневый и комплексный подходы к оценке образовательных достижений.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19.10. Системно-деятельностный подход </w:t>
      </w:r>
      <w:r w:rsidRPr="00E132A2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19.11. Уровневый подход </w:t>
      </w:r>
      <w:r w:rsidRPr="00E132A2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обучающихся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19.12. Уровневый подход к оценке образовательных достижений обучающихся реализуется за счёт фиксации различных уровней достижения обучающимися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19.13. Комплексный подход </w:t>
      </w:r>
      <w:r w:rsidRPr="00E132A2">
        <w:rPr>
          <w:rFonts w:ascii="Times New Roman" w:eastAsia="SchoolBookSanPin" w:hAnsi="Times New Roman"/>
          <w:sz w:val="28"/>
          <w:szCs w:val="28"/>
        </w:rPr>
        <w:t>к оценке образовательных достижений реализуется через: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оценку предметных и метапредметных результатов;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E132A2">
        <w:rPr>
          <w:rFonts w:ascii="Times New Roman" w:eastAsia="SchoolBookSanPin" w:hAnsi="Times New Roman"/>
          <w:sz w:val="28"/>
          <w:szCs w:val="28"/>
        </w:rPr>
        <w:t>взаимооценка</w:t>
      </w:r>
      <w:proofErr w:type="spellEnd"/>
      <w:r w:rsidRPr="00E132A2">
        <w:rPr>
          <w:rFonts w:ascii="Times New Roman" w:eastAsia="SchoolBookSanPin" w:hAnsi="Times New Roman"/>
          <w:sz w:val="28"/>
          <w:szCs w:val="28"/>
        </w:rPr>
        <w:t>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E132A2">
        <w:rPr>
          <w:rFonts w:ascii="Times New Roman" w:hAnsi="Times New Roman"/>
          <w:sz w:val="28"/>
          <w:szCs w:val="28"/>
        </w:rPr>
        <w:t xml:space="preserve">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19.14. 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19.15. 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19.16. Личностные достижения обучающихся, освоивших ФОП НОО, включают две группы результатов: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основы российской гражданской идентичности, ценностные установки и </w:t>
      </w:r>
      <w:r w:rsidRPr="00E132A2">
        <w:rPr>
          <w:rFonts w:ascii="Times New Roman" w:hAnsi="Times New Roman"/>
          <w:sz w:val="28"/>
          <w:szCs w:val="28"/>
        </w:rPr>
        <w:lastRenderedPageBreak/>
        <w:t xml:space="preserve">социально значимые качества личности;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готовность обучающихся к саморазвитию, мотивация к познанию и обучению, активное участие в социально значимой деятельности.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19.17. Учитывая особенности групп личностных результатов, учитель может осуществлять оценку только следующих качеств: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наличие и характеристика мотива познания и учения;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Диагностические задания, устанавливающие уровень этих качеств, целесообразно интегрировать с заданиями по оценке метапредметных регулятивных универсальных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hAnsi="Times New Roman"/>
          <w:sz w:val="28"/>
          <w:szCs w:val="28"/>
        </w:rPr>
        <w:t>19.18. </w:t>
      </w:r>
      <w:r w:rsidRPr="00E132A2">
        <w:rPr>
          <w:rFonts w:ascii="Times New Roman" w:eastAsia="SchoolBookSanPin" w:hAnsi="Times New Roman"/>
          <w:sz w:val="28"/>
          <w:szCs w:val="28"/>
        </w:rPr>
        <w:t>Оценка метапредметных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19.19. 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19.20. Оценка метапредметных результатов проводится с целью определения сформированности: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познавательных универсальных учебных действий;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коммуникативных универсальных учебных действий;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регулятивных универсальных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19.22. Овладение базовыми логическими действиями обеспечивает формирование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объединять части объекта (объекты) по определённому признаку;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19.23. Овладение базовыми исследовательскими действиями обеспечивает формирование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19.24. Работа с информацией как одно из познавательных универсальных учебных действий обеспечивает сформированность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E132A2">
        <w:rPr>
          <w:rFonts w:ascii="Times New Roman" w:eastAsia="SchoolBookSanPin" w:hAnsi="Times New Roman"/>
          <w:sz w:val="28"/>
          <w:szCs w:val="28"/>
        </w:rPr>
        <w:t>информацинно</w:t>
      </w:r>
      <w:proofErr w:type="spellEnd"/>
      <w:r w:rsidRPr="00E132A2">
        <w:rPr>
          <w:rFonts w:ascii="Times New Roman" w:eastAsia="SchoolBookSanPin" w:hAnsi="Times New Roman"/>
          <w:sz w:val="28"/>
          <w:szCs w:val="28"/>
        </w:rPr>
        <w:t>-телекоммуникационной сети Интернет (далее – Интернет);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19.26. Общение как одно из коммуникативных универсальных учебных действий обеспечивает сформированность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корректно и аргументированно высказывать своё мнение;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подготавливать небольшие публичные выступления;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19.27. Совместная деятельность как одно из коммуникативных универсальных учебных действий обеспечивает сформированность у обучающихся умений: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сроков;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19.29. Оценка достижения метапредметных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19.30. В ходе мониторинга проводится оценка сформированности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 по оценке функциональной грамотности, сформированности регулятивных, коммуникативных и познавательных учебных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19.31. Предметные результаты освоения ООП НОО с учетом специфики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19.32. 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19.33. Основным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предметом </w:t>
      </w:r>
      <w:r w:rsidRPr="00E132A2">
        <w:rPr>
          <w:rFonts w:ascii="Times New Roman" w:eastAsia="SchoolBookSanPin" w:hAnsi="Times New Roman"/>
          <w:sz w:val="28"/>
          <w:szCs w:val="28"/>
        </w:rPr>
        <w:t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метапредметных (познавательных, регулятивных, коммуникативных) действий.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19.35. Особенности оценки предметных результатов по отдельному учебному предмету фиксируются в приложении к ООП НОО.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E132A2" w:rsidRPr="00E132A2" w:rsidRDefault="00E132A2" w:rsidP="00E132A2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график контрольных мероприятий.</w:t>
      </w:r>
      <w:r w:rsidRPr="00E132A2">
        <w:rPr>
          <w:rFonts w:ascii="Times New Roman" w:hAnsi="Times New Roman"/>
          <w:sz w:val="28"/>
          <w:szCs w:val="28"/>
        </w:rPr>
        <w:t xml:space="preserve">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19.36. Стартовая диагностика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19.36.1. Стартовая диагностика 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проводится в начале 1 класса и выступает как основа (точка отсчёта) для оценки динамики образовательных достижений </w:t>
      </w: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обучающихся. Объектом оценки в рамках стартовой диагностики является сформированность предпосылок учебной деятельности, готовность к овладению чтением, грамотой и счётом.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bCs/>
          <w:sz w:val="28"/>
          <w:szCs w:val="28"/>
        </w:rPr>
        <w:t xml:space="preserve">19.37. Текущая оценка </w:t>
      </w:r>
      <w:r w:rsidRPr="00E132A2">
        <w:rPr>
          <w:rFonts w:ascii="Times New Roman" w:eastAsia="SchoolBookSanPin" w:hAnsi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19.37.1. Текущая оценка может быть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формирующей (</w:t>
      </w:r>
      <w:r w:rsidRPr="00E132A2">
        <w:rPr>
          <w:rFonts w:ascii="Times New Roman" w:eastAsia="SchoolBookSanPin" w:hAnsi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E132A2">
        <w:rPr>
          <w:rFonts w:ascii="Times New Roman" w:eastAsia="SchoolBookSanPin" w:hAnsi="Times New Roman"/>
          <w:bCs/>
          <w:sz w:val="28"/>
          <w:szCs w:val="28"/>
        </w:rPr>
        <w:t>диагностической</w:t>
      </w:r>
      <w:r w:rsidRPr="00E132A2">
        <w:rPr>
          <w:rFonts w:ascii="Times New Roman" w:eastAsia="SchoolBookSanPin" w:hAnsi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19.37.2. 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E132A2">
        <w:rPr>
          <w:rFonts w:ascii="Times New Roman" w:eastAsia="SchoolBookSanPin" w:hAnsi="Times New Roman"/>
          <w:sz w:val="28"/>
          <w:szCs w:val="28"/>
        </w:rPr>
        <w:t>взаимооценка</w:t>
      </w:r>
      <w:proofErr w:type="spellEnd"/>
      <w:r w:rsidRPr="00E132A2">
        <w:rPr>
          <w:rFonts w:ascii="Times New Roman" w:eastAsia="SchoolBookSanPin" w:hAnsi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19.37.4. Результаты текущей оценки являются основой для индивидуализации учебного процесса.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19.38. Тематическая оценка направлена на оценку уровня достижения обучающимися тематических планируемых результатов по учебному предмету.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 xml:space="preserve">19.39. Промежуточная аттестация обучающихся проводится, начиная со 2 класса, в конце каждого учебного периода по каждому изучаемому учебному предмету. 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lastRenderedPageBreak/>
        <w:t>19.41.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E132A2" w:rsidRPr="00E132A2" w:rsidRDefault="00E132A2" w:rsidP="00E132A2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E132A2">
        <w:rPr>
          <w:rFonts w:ascii="Times New Roman" w:eastAsia="SchoolBookSanPin" w:hAnsi="Times New Roman"/>
          <w:sz w:val="28"/>
          <w:szCs w:val="28"/>
        </w:rPr>
        <w:t>19.42.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метапредметных действий.</w:t>
      </w:r>
    </w:p>
    <w:p w:rsidR="00E132A2" w:rsidRPr="00E132A2" w:rsidRDefault="00E132A2" w:rsidP="00E132A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482ADD" w:rsidRPr="00E132A2" w:rsidRDefault="00482ADD" w:rsidP="00E132A2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sectPr w:rsidR="00482ADD" w:rsidRPr="00E132A2" w:rsidSect="00E132A2">
      <w:pgSz w:w="11906" w:h="16838"/>
      <w:pgMar w:top="1134" w:right="567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54F32" w:rsidRDefault="00554F32" w:rsidP="00E132A2">
      <w:pPr>
        <w:spacing w:after="0" w:line="240" w:lineRule="auto"/>
      </w:pPr>
      <w:r>
        <w:separator/>
      </w:r>
    </w:p>
  </w:endnote>
  <w:endnote w:type="continuationSeparator" w:id="0">
    <w:p w:rsidR="00554F32" w:rsidRDefault="00554F32" w:rsidP="00E13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54F32" w:rsidRDefault="00554F32" w:rsidP="00E132A2">
      <w:pPr>
        <w:spacing w:after="0" w:line="240" w:lineRule="auto"/>
      </w:pPr>
      <w:r>
        <w:separator/>
      </w:r>
    </w:p>
  </w:footnote>
  <w:footnote w:type="continuationSeparator" w:id="0">
    <w:p w:rsidR="00554F32" w:rsidRDefault="00554F32" w:rsidP="00E132A2">
      <w:pPr>
        <w:spacing w:after="0" w:line="240" w:lineRule="auto"/>
      </w:pPr>
      <w:r>
        <w:continuationSeparator/>
      </w:r>
    </w:p>
  </w:footnote>
  <w:footnote w:id="1">
    <w:p w:rsidR="00E132A2" w:rsidRPr="00C77D24" w:rsidRDefault="00E132A2" w:rsidP="00E132A2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E132A2" w:rsidRDefault="00E132A2" w:rsidP="00E132A2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 xml:space="preserve">Статья 59 Федерального закона от 29 декабря 2012 г. № 273-ФЗ «Об образовании </w:t>
      </w:r>
      <w:r w:rsidRPr="00C77D24">
        <w:rPr>
          <w:rFonts w:ascii="Times New Roman" w:hAnsi="Times New Roman"/>
          <w:sz w:val="24"/>
          <w:szCs w:val="24"/>
        </w:rPr>
        <w:br/>
        <w:t>в Российской Федерации».</w:t>
      </w:r>
    </w:p>
    <w:p w:rsidR="00E132A2" w:rsidRDefault="00E132A2" w:rsidP="00E132A2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2A2"/>
    <w:rsid w:val="00482ADD"/>
    <w:rsid w:val="00554F32"/>
    <w:rsid w:val="006C75C8"/>
    <w:rsid w:val="007A5B25"/>
    <w:rsid w:val="00E1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C30B95-C48D-4B69-85E8-A9464A939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32A2"/>
    <w:pPr>
      <w:widowControl w:val="0"/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E132A2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rsid w:val="00E132A2"/>
    <w:rPr>
      <w:rFonts w:ascii="Calibri" w:eastAsia="Calibri" w:hAnsi="Calibri" w:cs="Times New Roman"/>
      <w:kern w:val="0"/>
      <w:sz w:val="20"/>
      <w:szCs w:val="20"/>
      <w:lang w:eastAsia="ru-RU"/>
      <w14:ligatures w14:val="none"/>
    </w:rPr>
  </w:style>
  <w:style w:type="character" w:styleId="a5">
    <w:name w:val="footnote reference"/>
    <w:uiPriority w:val="99"/>
    <w:unhideWhenUsed/>
    <w:rsid w:val="00E132A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1742</Words>
  <Characters>14373</Characters>
  <Application>Microsoft Office Word</Application>
  <DocSecurity>0</DocSecurity>
  <Lines>239</Lines>
  <Paragraphs>59</Paragraphs>
  <ScaleCrop>false</ScaleCrop>
  <Company/>
  <LinksUpToDate>false</LinksUpToDate>
  <CharactersWithSpaces>16056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2023-07-18T07:21:00Z</dcterms:created>
  <dcterms:modified xsi:type="dcterms:W3CDTF">2023-07-18T07:22:00Z</dcterms:modified>
</cp:coreProperties>
</file>